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168B37C0" w:rsidR="009E3C83" w:rsidRPr="00C3294A" w:rsidRDefault="009E3C83" w:rsidP="00C3294A">
      <w:pPr>
        <w:pStyle w:val="CRCoverPage"/>
        <w:tabs>
          <w:tab w:val="right" w:pos="9639"/>
        </w:tabs>
        <w:rPr>
          <w:b/>
          <w:noProof/>
          <w:sz w:val="24"/>
          <w:lang w:val="en-CN"/>
        </w:rPr>
      </w:pPr>
      <w:r>
        <w:rPr>
          <w:b/>
          <w:noProof/>
          <w:sz w:val="24"/>
        </w:rPr>
        <w:t>3GPP TSG-</w:t>
      </w:r>
      <w:r w:rsidR="00770934">
        <w:fldChar w:fldCharType="begin"/>
      </w:r>
      <w:r w:rsidR="00770934">
        <w:instrText xml:space="preserve"> DOCPROPERTY  TSG/WGRef  \* MERGEFORMAT </w:instrText>
      </w:r>
      <w:r w:rsidR="00770934">
        <w:fldChar w:fldCharType="separate"/>
      </w:r>
      <w:r>
        <w:rPr>
          <w:b/>
          <w:noProof/>
          <w:sz w:val="24"/>
        </w:rPr>
        <w:t>RAN4</w:t>
      </w:r>
      <w:r w:rsidR="00770934">
        <w:rPr>
          <w:b/>
          <w:noProof/>
          <w:sz w:val="24"/>
        </w:rPr>
        <w:fldChar w:fldCharType="end"/>
      </w:r>
      <w:r>
        <w:rPr>
          <w:b/>
          <w:noProof/>
          <w:sz w:val="24"/>
        </w:rPr>
        <w:t xml:space="preserve"> Meeting #</w:t>
      </w:r>
      <w:r w:rsidR="00770934">
        <w:fldChar w:fldCharType="begin"/>
      </w:r>
      <w:r w:rsidR="00770934">
        <w:instrText xml:space="preserve"> DOCPROPERTY  MtgSeq  \* MERGEFORMAT </w:instrText>
      </w:r>
      <w:r w:rsidR="00770934">
        <w:fldChar w:fldCharType="separate"/>
      </w:r>
      <w:r w:rsidRPr="00EB09B7">
        <w:rPr>
          <w:b/>
          <w:noProof/>
          <w:sz w:val="24"/>
        </w:rPr>
        <w:t>9</w:t>
      </w:r>
      <w:r w:rsidR="00770934">
        <w:rPr>
          <w:b/>
          <w:noProof/>
          <w:sz w:val="24"/>
        </w:rPr>
        <w:fldChar w:fldCharType="end"/>
      </w:r>
      <w:r>
        <w:rPr>
          <w:b/>
          <w:noProof/>
          <w:sz w:val="24"/>
        </w:rPr>
        <w:t>9</w:t>
      </w:r>
      <w:r w:rsidR="00770934">
        <w:fldChar w:fldCharType="begin"/>
      </w:r>
      <w:r w:rsidR="00770934">
        <w:instrText xml:space="preserve"> DOCPROPERTY  MtgTitle  \* MERGEFORMAT </w:instrText>
      </w:r>
      <w:r w:rsidR="00770934">
        <w:fldChar w:fldCharType="separate"/>
      </w:r>
      <w:r>
        <w:rPr>
          <w:b/>
          <w:noProof/>
          <w:sz w:val="24"/>
        </w:rPr>
        <w:t>-e</w:t>
      </w:r>
      <w:r w:rsidR="00770934">
        <w:rPr>
          <w:b/>
          <w:noProof/>
          <w:sz w:val="24"/>
        </w:rPr>
        <w:fldChar w:fldCharType="end"/>
      </w:r>
      <w:r>
        <w:rPr>
          <w:b/>
          <w:i/>
          <w:noProof/>
          <w:sz w:val="28"/>
        </w:rPr>
        <w:tab/>
      </w:r>
      <w:r w:rsidR="00C3294A" w:rsidRPr="00C3294A">
        <w:rPr>
          <w:b/>
          <w:noProof/>
          <w:sz w:val="24"/>
          <w:lang w:val="en-CN"/>
        </w:rPr>
        <w:t>R4-2109315</w:t>
      </w:r>
    </w:p>
    <w:p w14:paraId="7068B367" w14:textId="77777777" w:rsidR="009E3C83" w:rsidRDefault="00770934"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507B94E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15B84" w:rsidRPr="00415B84">
        <w:rPr>
          <w:rFonts w:ascii="Arial" w:hAnsi="Arial" w:cs="Arial"/>
          <w:b/>
          <w:sz w:val="22"/>
          <w:szCs w:val="22"/>
        </w:rPr>
        <w:t>9.10.2.</w:t>
      </w:r>
      <w:r w:rsidR="005535D6">
        <w:rPr>
          <w:rFonts w:ascii="Arial" w:hAnsi="Arial" w:cs="Arial"/>
          <w:b/>
          <w:sz w:val="22"/>
          <w:szCs w:val="22"/>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0A2BD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535D6" w:rsidRPr="005535D6">
        <w:rPr>
          <w:rFonts w:ascii="Arial" w:hAnsi="Arial" w:cs="Arial"/>
          <w:b/>
          <w:sz w:val="22"/>
          <w:szCs w:val="22"/>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0C3A523" w:rsidR="000D5DC6" w:rsidRPr="000D5DC6" w:rsidRDefault="00DF5A14" w:rsidP="00CA0B7B">
      <w:r w:rsidRPr="00DF5A14">
        <w:t xml:space="preserve">In RAN4#98-bis-e </w:t>
      </w:r>
      <w:r w:rsidR="000C4BE8" w:rsidRPr="000C4BE8">
        <w:t>network controlled small gap</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C4AF0">
        <w:t xml:space="preserve">NCSG </w:t>
      </w:r>
      <w:r w:rsidR="00354E97">
        <w:t>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F0AA8C" w14:textId="000B4517" w:rsidR="00C04278" w:rsidRDefault="0006054E" w:rsidP="00C04278">
      <w:pPr>
        <w:pStyle w:val="Caption"/>
        <w:rPr>
          <w:b w:val="0"/>
          <w:bCs w:val="0"/>
          <w:lang w:val="en-US"/>
        </w:rPr>
      </w:pPr>
      <w:r>
        <w:rPr>
          <w:b w:val="0"/>
          <w:bCs w:val="0"/>
          <w:lang w:val="en-US"/>
        </w:rPr>
        <w:t xml:space="preserve">The </w:t>
      </w:r>
      <w:r w:rsidR="00FE5B5F">
        <w:rPr>
          <w:b w:val="0"/>
          <w:bCs w:val="0"/>
          <w:lang w:val="en-US"/>
        </w:rPr>
        <w:t>first issue we would like to discuss</w:t>
      </w:r>
      <w:r w:rsidR="00B46334">
        <w:rPr>
          <w:b w:val="0"/>
          <w:bCs w:val="0"/>
          <w:lang w:val="en-US"/>
        </w:rPr>
        <w:t xml:space="preserve"> is about the </w:t>
      </w:r>
      <w:r w:rsidR="00E81C16">
        <w:rPr>
          <w:b w:val="0"/>
          <w:bCs w:val="0"/>
          <w:lang w:val="en-US"/>
        </w:rPr>
        <w:t>NCSG pattern design</w:t>
      </w:r>
      <w:r w:rsidR="00B46334">
        <w:rPr>
          <w:b w:val="0"/>
          <w:bCs w:val="0"/>
          <w:lang w:val="en-US"/>
        </w:rPr>
        <w:t>:</w:t>
      </w:r>
    </w:p>
    <w:p w14:paraId="3C34D310" w14:textId="6515B493" w:rsidR="00E81C16" w:rsidRPr="00E81C16" w:rsidRDefault="00E81C16" w:rsidP="009D7DDB">
      <w:pPr>
        <w:numPr>
          <w:ilvl w:val="0"/>
          <w:numId w:val="14"/>
        </w:numPr>
        <w:rPr>
          <w:lang w:val="en-CN" w:eastAsia="x-none"/>
        </w:rPr>
      </w:pPr>
      <w:r w:rsidRPr="00E81C16">
        <w:rPr>
          <w:lang w:val="en-US" w:eastAsia="x-none"/>
        </w:rPr>
        <w:t>The general NCSG design principle</w:t>
      </w:r>
      <w:r>
        <w:rPr>
          <w:lang w:val="en-US" w:eastAsia="x-none"/>
        </w:rPr>
        <w:t>:</w:t>
      </w:r>
    </w:p>
    <w:p w14:paraId="5191EB85" w14:textId="77777777" w:rsidR="00E81C16" w:rsidRPr="00E81C16" w:rsidRDefault="00E81C16" w:rsidP="009D7DDB">
      <w:pPr>
        <w:numPr>
          <w:ilvl w:val="1"/>
          <w:numId w:val="14"/>
        </w:numPr>
        <w:rPr>
          <w:lang w:val="en-CN" w:eastAsia="x-none"/>
        </w:rPr>
      </w:pPr>
      <w:r w:rsidRPr="00E81C16">
        <w:rPr>
          <w:lang w:val="en-US" w:eastAsia="x-none"/>
        </w:rPr>
        <w:t xml:space="preserve">Option 1. Define NCSG patterns for All </w:t>
      </w:r>
      <w:r w:rsidRPr="00E81C16">
        <w:rPr>
          <w:lang w:eastAsia="x-none"/>
        </w:rPr>
        <w:t>26 MG patterns in Rel16</w:t>
      </w:r>
    </w:p>
    <w:p w14:paraId="66053DEE" w14:textId="77777777" w:rsidR="00E81C16" w:rsidRPr="00E81C16" w:rsidRDefault="00E81C16" w:rsidP="009D7DDB">
      <w:pPr>
        <w:numPr>
          <w:ilvl w:val="1"/>
          <w:numId w:val="14"/>
        </w:numPr>
        <w:rPr>
          <w:lang w:val="en-CN" w:eastAsia="x-none"/>
        </w:rPr>
      </w:pPr>
      <w:r w:rsidRPr="00E81C16">
        <w:rPr>
          <w:lang w:eastAsia="x-none"/>
        </w:rPr>
        <w:t xml:space="preserve">Option 2 Define NCSG patterns for subset of the legacy MG patterns in [TS38.133 v16.5.0] </w:t>
      </w:r>
    </w:p>
    <w:p w14:paraId="7225D3E3" w14:textId="77777777" w:rsidR="00E81C16" w:rsidRPr="00E81C16" w:rsidRDefault="00E81C16" w:rsidP="009D7DDB">
      <w:pPr>
        <w:numPr>
          <w:ilvl w:val="1"/>
          <w:numId w:val="14"/>
        </w:numPr>
        <w:rPr>
          <w:lang w:val="en-CN" w:eastAsia="x-none"/>
        </w:rPr>
      </w:pPr>
      <w:r w:rsidRPr="00E81C16">
        <w:rPr>
          <w:lang w:eastAsia="x-none"/>
        </w:rPr>
        <w:t>FFS on which subset of legacy MG patterns</w:t>
      </w:r>
    </w:p>
    <w:p w14:paraId="303E920B" w14:textId="77777777" w:rsidR="00E81C16" w:rsidRPr="00E81C16" w:rsidRDefault="00E81C16" w:rsidP="009D7DDB">
      <w:pPr>
        <w:numPr>
          <w:ilvl w:val="0"/>
          <w:numId w:val="14"/>
        </w:numPr>
        <w:rPr>
          <w:lang w:val="en-CN" w:eastAsia="x-none"/>
        </w:rPr>
      </w:pPr>
      <w:r w:rsidRPr="00E81C16">
        <w:rPr>
          <w:lang w:eastAsia="x-none"/>
        </w:rPr>
        <w:t xml:space="preserve">The NCSG gap patterns are defined based on the absolute RF retuning time or not? </w:t>
      </w:r>
    </w:p>
    <w:p w14:paraId="6B757D18" w14:textId="77777777" w:rsidR="00E81C16" w:rsidRPr="00E81C16" w:rsidRDefault="00E81C16" w:rsidP="009D7DDB">
      <w:pPr>
        <w:numPr>
          <w:ilvl w:val="1"/>
          <w:numId w:val="14"/>
        </w:numPr>
        <w:rPr>
          <w:lang w:val="en-CN" w:eastAsia="x-none"/>
        </w:rPr>
      </w:pPr>
      <w:r w:rsidRPr="00E81C16">
        <w:rPr>
          <w:lang w:eastAsia="x-none"/>
        </w:rPr>
        <w:t xml:space="preserve">Option 1: NO, based on a generic interrupted duration [FFS] </w:t>
      </w:r>
    </w:p>
    <w:p w14:paraId="154CFE67" w14:textId="77777777" w:rsidR="00E81C16" w:rsidRPr="00E81C16" w:rsidRDefault="00E81C16" w:rsidP="009D7DDB">
      <w:pPr>
        <w:numPr>
          <w:ilvl w:val="2"/>
          <w:numId w:val="14"/>
        </w:numPr>
        <w:rPr>
          <w:lang w:val="en-CN" w:eastAsia="x-none"/>
        </w:rPr>
      </w:pPr>
      <w:r w:rsidRPr="00E81C16">
        <w:rPr>
          <w:lang w:eastAsia="x-none"/>
        </w:rPr>
        <w:t>Option1-1: ML=</w:t>
      </w:r>
      <w:r w:rsidRPr="00E81C16">
        <w:rPr>
          <w:lang w:val="en-US" w:eastAsia="x-none"/>
        </w:rPr>
        <w:t>MGL-VIL1-VIL2</w:t>
      </w:r>
    </w:p>
    <w:p w14:paraId="45C8727C" w14:textId="77777777" w:rsidR="00E81C16" w:rsidRPr="00E81C16" w:rsidRDefault="00E81C16" w:rsidP="009D7DDB">
      <w:pPr>
        <w:numPr>
          <w:ilvl w:val="2"/>
          <w:numId w:val="14"/>
        </w:numPr>
        <w:rPr>
          <w:lang w:val="en-CN" w:eastAsia="x-none"/>
        </w:rPr>
      </w:pPr>
      <w:r w:rsidRPr="00E81C16">
        <w:rPr>
          <w:lang w:eastAsia="x-none"/>
        </w:rPr>
        <w:t>Option1-2: ML=legacy MG window length</w:t>
      </w:r>
    </w:p>
    <w:p w14:paraId="35DCDA4F" w14:textId="77777777" w:rsidR="00E81C16" w:rsidRPr="00E81C16" w:rsidRDefault="00E81C16" w:rsidP="009D7DDB">
      <w:pPr>
        <w:numPr>
          <w:ilvl w:val="1"/>
          <w:numId w:val="14"/>
        </w:numPr>
        <w:rPr>
          <w:lang w:val="en-CN" w:eastAsia="x-none"/>
        </w:rPr>
      </w:pPr>
      <w:r w:rsidRPr="00E81C16">
        <w:rPr>
          <w:lang w:eastAsia="x-none"/>
        </w:rPr>
        <w:t>Option 2: Yes, based on the RF retuning time (RRT). ML=MGL-RRT1-RRT2</w:t>
      </w:r>
    </w:p>
    <w:p w14:paraId="74AFEBAD" w14:textId="77777777" w:rsidR="00E81C16" w:rsidRPr="00E81C16" w:rsidRDefault="00E81C16" w:rsidP="009D7DDB">
      <w:pPr>
        <w:numPr>
          <w:ilvl w:val="2"/>
          <w:numId w:val="14"/>
        </w:numPr>
        <w:rPr>
          <w:lang w:val="en-CN" w:eastAsia="x-none"/>
        </w:rPr>
      </w:pPr>
      <w:r w:rsidRPr="00E81C16">
        <w:rPr>
          <w:lang w:eastAsia="x-none"/>
        </w:rPr>
        <w:t>FFS on the length of RRT</w:t>
      </w:r>
    </w:p>
    <w:p w14:paraId="47279B60" w14:textId="77777777" w:rsidR="00DC5EF7" w:rsidRDefault="00C423B9" w:rsidP="00E81C16">
      <w:pPr>
        <w:rPr>
          <w:lang w:val="en-US" w:eastAsia="x-none"/>
        </w:rPr>
      </w:pPr>
      <w:r>
        <w:rPr>
          <w:lang w:val="en-US" w:eastAsia="x-none"/>
        </w:rPr>
        <w:t>One thing needs to be highlighted is that according to R16 positioning work item design PRS is expected to be measured within measurement gap. One of the considerations behind this assumption is that PRS processing may require a lot of effort such that UE may not be able to handle simultaneous PRS and data processing. Back to R17 MG enhancement work item, we prefer not to spend time on discussing whether previous assumption needs to be updated or not</w:t>
      </w:r>
      <w:r w:rsidR="00DC5EF7">
        <w:rPr>
          <w:lang w:val="en-US" w:eastAsia="x-none"/>
        </w:rPr>
        <w:t>, considering that may consume a lot of time and we still have quite a lot of open issues in this work item. Therefore, we shall just keep the assumption unchanged, i.e. UE is not required to process PRS and data simultaneously. Thus there is no need to consider using NCSG for PRS measurement.</w:t>
      </w:r>
    </w:p>
    <w:p w14:paraId="24046776" w14:textId="3F12C2C7" w:rsidR="004621F8" w:rsidRDefault="00DC5EF7" w:rsidP="00DC5EF7">
      <w:pPr>
        <w:pStyle w:val="Caption"/>
      </w:pPr>
      <w:bookmarkStart w:id="2" w:name="_Ref71623056"/>
      <w:r>
        <w:t xml:space="preserve">Proposal </w:t>
      </w:r>
      <w:r>
        <w:fldChar w:fldCharType="begin"/>
      </w:r>
      <w:r>
        <w:instrText xml:space="preserve"> SEQ Proposal \* ARABIC </w:instrText>
      </w:r>
      <w:r>
        <w:fldChar w:fldCharType="separate"/>
      </w:r>
      <w:r w:rsidR="00487E36">
        <w:rPr>
          <w:noProof/>
        </w:rPr>
        <w:t>1</w:t>
      </w:r>
      <w:r>
        <w:fldChar w:fldCharType="end"/>
      </w:r>
      <w:r>
        <w:t>: RAN4 doesn’t need to revisit the assumption that PRS is always measured within MG in this work item.</w:t>
      </w:r>
      <w:bookmarkEnd w:id="2"/>
    </w:p>
    <w:p w14:paraId="6EF0199D" w14:textId="2A661DC5" w:rsidR="00E81C16" w:rsidRDefault="004621F8" w:rsidP="004621F8">
      <w:pPr>
        <w:pStyle w:val="Caption"/>
        <w:rPr>
          <w:lang w:val="en-US"/>
        </w:rPr>
      </w:pPr>
      <w:bookmarkStart w:id="3" w:name="_Ref71623063"/>
      <w:r>
        <w:t xml:space="preserve">Proposal </w:t>
      </w:r>
      <w:r>
        <w:fldChar w:fldCharType="begin"/>
      </w:r>
      <w:r>
        <w:instrText xml:space="preserve"> SEQ Proposal \* ARABIC </w:instrText>
      </w:r>
      <w:r>
        <w:fldChar w:fldCharType="separate"/>
      </w:r>
      <w:r w:rsidR="00487E36">
        <w:rPr>
          <w:noProof/>
        </w:rPr>
        <w:t>2</w:t>
      </w:r>
      <w:r>
        <w:fldChar w:fldCharType="end"/>
      </w:r>
      <w:r>
        <w:t>: since UE is not expected to process PRS and data simultaneously, it is unnecessary to use NCSG for PRS measurement.</w:t>
      </w:r>
      <w:bookmarkEnd w:id="3"/>
      <w:r w:rsidR="00DC5EF7">
        <w:rPr>
          <w:lang w:val="en-US"/>
        </w:rPr>
        <w:t xml:space="preserve"> </w:t>
      </w:r>
    </w:p>
    <w:p w14:paraId="79ACE3DB" w14:textId="0BDFC256" w:rsidR="004621F8" w:rsidRDefault="004621F8" w:rsidP="004621F8">
      <w:pPr>
        <w:pStyle w:val="Caption"/>
      </w:pPr>
      <w:bookmarkStart w:id="4" w:name="_Ref71623066"/>
      <w:r>
        <w:t xml:space="preserve">Proposal </w:t>
      </w:r>
      <w:r>
        <w:fldChar w:fldCharType="begin"/>
      </w:r>
      <w:r>
        <w:instrText xml:space="preserve"> SEQ Proposal \* ARABIC </w:instrText>
      </w:r>
      <w:r>
        <w:fldChar w:fldCharType="separate"/>
      </w:r>
      <w:r w:rsidR="00487E36">
        <w:rPr>
          <w:noProof/>
        </w:rPr>
        <w:t>3</w:t>
      </w:r>
      <w:r>
        <w:fldChar w:fldCharType="end"/>
      </w:r>
      <w:r>
        <w:t>: according to proposal 1 and 2, RAN4 doesn’t need to define NCSG for existing pattern #24 and #25.</w:t>
      </w:r>
      <w:bookmarkEnd w:id="4"/>
    </w:p>
    <w:p w14:paraId="312F20B1" w14:textId="28156154" w:rsidR="00712BDC" w:rsidRDefault="00712BDC" w:rsidP="00712BDC">
      <w:pPr>
        <w:rPr>
          <w:lang w:val="en-US" w:eastAsia="x-none"/>
        </w:rPr>
      </w:pPr>
      <w:r>
        <w:rPr>
          <w:lang w:val="en-US" w:eastAsia="x-none"/>
        </w:rPr>
        <w:t>Regarding ML and VIL design, our view is the existing RF retuning time (500us for FR1 and 250us for FR2) can be reused to determine the absolute RF retuning time for VIL1 and VIL2. However, when capturing VIL1 and VIL2 into RAN4 spec, we shall translate the absolute time into number of interrupted slots, since for different scenario the interruption length may be different depending on e.g. sync/async, DL/UL, SCS and so on.</w:t>
      </w:r>
    </w:p>
    <w:p w14:paraId="57438EDC" w14:textId="69EF44A0" w:rsidR="00712BDC" w:rsidRDefault="00335626" w:rsidP="00712BDC">
      <w:pPr>
        <w:rPr>
          <w:lang w:val="en-US" w:eastAsia="x-none"/>
        </w:rPr>
      </w:pPr>
      <w:r>
        <w:rPr>
          <w:lang w:val="en-US" w:eastAsia="x-none"/>
        </w:rPr>
        <w:t xml:space="preserve">Then ML can be calculated according to </w:t>
      </w:r>
      <w:r w:rsidR="00E81C16" w:rsidRPr="00E81C16">
        <w:rPr>
          <w:lang w:eastAsia="x-none"/>
        </w:rPr>
        <w:t>ML=</w:t>
      </w:r>
      <w:r w:rsidR="00E81C16" w:rsidRPr="00E81C16">
        <w:rPr>
          <w:lang w:val="en-US" w:eastAsia="x-none"/>
        </w:rPr>
        <w:t>MGL-VIL1-VIL2</w:t>
      </w:r>
      <w:r>
        <w:rPr>
          <w:lang w:val="en-US" w:eastAsia="x-none"/>
        </w:rPr>
        <w:t>.</w:t>
      </w:r>
    </w:p>
    <w:p w14:paraId="1B288F29" w14:textId="3D0D7065" w:rsidR="00335626" w:rsidRDefault="007768AA" w:rsidP="007768AA">
      <w:pPr>
        <w:pStyle w:val="Caption"/>
        <w:rPr>
          <w:lang w:val="en-US"/>
        </w:rPr>
      </w:pPr>
      <w:bookmarkStart w:id="5" w:name="_Ref71623068"/>
      <w:r>
        <w:lastRenderedPageBreak/>
        <w:t xml:space="preserve">Proposal </w:t>
      </w:r>
      <w:r>
        <w:fldChar w:fldCharType="begin"/>
      </w:r>
      <w:r>
        <w:instrText xml:space="preserve"> SEQ Proposal \* ARABIC </w:instrText>
      </w:r>
      <w:r>
        <w:fldChar w:fldCharType="separate"/>
      </w:r>
      <w:r w:rsidR="00487E36">
        <w:rPr>
          <w:noProof/>
        </w:rPr>
        <w:t>4</w:t>
      </w:r>
      <w:r>
        <w:fldChar w:fldCharType="end"/>
      </w:r>
      <w:r>
        <w:t>:</w:t>
      </w:r>
      <w:r w:rsidRPr="007768AA">
        <w:rPr>
          <w:lang w:val="en-US"/>
        </w:rPr>
        <w:t xml:space="preserve"> </w:t>
      </w:r>
      <w:r>
        <w:rPr>
          <w:lang w:val="en-US"/>
        </w:rPr>
        <w:t>existing RF retuning time (500us for FR1 and 250us for FR2) can be reused to determine the absolute RF retuning time for VIL1 and VIL2.</w:t>
      </w:r>
      <w:bookmarkEnd w:id="5"/>
    </w:p>
    <w:p w14:paraId="2E7189FA" w14:textId="153D41A2" w:rsidR="007768AA" w:rsidRDefault="007768AA" w:rsidP="007768AA">
      <w:pPr>
        <w:pStyle w:val="Caption"/>
      </w:pPr>
      <w:bookmarkStart w:id="6" w:name="_Ref71623071"/>
      <w:r>
        <w:t xml:space="preserve">Proposal </w:t>
      </w:r>
      <w:r>
        <w:fldChar w:fldCharType="begin"/>
      </w:r>
      <w:r>
        <w:instrText xml:space="preserve"> SEQ Proposal \* ARABIC </w:instrText>
      </w:r>
      <w:r>
        <w:fldChar w:fldCharType="separate"/>
      </w:r>
      <w:r w:rsidR="00487E36">
        <w:rPr>
          <w:noProof/>
        </w:rPr>
        <w:t>5</w:t>
      </w:r>
      <w:r>
        <w:fldChar w:fldCharType="end"/>
      </w:r>
      <w:r>
        <w:t xml:space="preserve">: </w:t>
      </w:r>
      <w:r>
        <w:rPr>
          <w:lang w:val="en-US"/>
        </w:rPr>
        <w:t>the absolute time for VIL1 and VIL2 shall be translated into number of interrupted slots</w:t>
      </w:r>
      <w:r>
        <w:t xml:space="preserve"> when capturing in RAN4 specification.</w:t>
      </w:r>
      <w:bookmarkEnd w:id="6"/>
    </w:p>
    <w:p w14:paraId="168E55CB" w14:textId="0E7E9782" w:rsidR="00712BDC" w:rsidRPr="00712BDC" w:rsidRDefault="007768AA" w:rsidP="007768AA">
      <w:pPr>
        <w:pStyle w:val="Caption"/>
        <w:rPr>
          <w:lang w:val="en-US"/>
        </w:rPr>
      </w:pPr>
      <w:bookmarkStart w:id="7" w:name="_Ref71623074"/>
      <w:r>
        <w:t xml:space="preserve">Proposal </w:t>
      </w:r>
      <w:r>
        <w:fldChar w:fldCharType="begin"/>
      </w:r>
      <w:r>
        <w:instrText xml:space="preserve"> SEQ Proposal \* ARABIC </w:instrText>
      </w:r>
      <w:r>
        <w:fldChar w:fldCharType="separate"/>
      </w:r>
      <w:r w:rsidR="00487E36">
        <w:rPr>
          <w:noProof/>
        </w:rPr>
        <w:t>6</w:t>
      </w:r>
      <w:r>
        <w:fldChar w:fldCharType="end"/>
      </w:r>
      <w:r>
        <w:t xml:space="preserve">: </w:t>
      </w:r>
      <w:r w:rsidR="00E81C16" w:rsidRPr="00E81C16">
        <w:t>ML=</w:t>
      </w:r>
      <w:r w:rsidR="00E81C16" w:rsidRPr="00E81C16">
        <w:rPr>
          <w:lang w:val="en-US"/>
        </w:rPr>
        <w:t>MGL-VIL1-VIL2</w:t>
      </w:r>
      <w:r>
        <w:rPr>
          <w:lang w:val="en-US"/>
        </w:rPr>
        <w:t>.</w:t>
      </w:r>
      <w:bookmarkEnd w:id="7"/>
    </w:p>
    <w:p w14:paraId="245773B8" w14:textId="0F409188" w:rsidR="00E81C16" w:rsidRPr="00E81C16" w:rsidRDefault="004621F8" w:rsidP="00E81C16">
      <w:pPr>
        <w:rPr>
          <w:lang w:val="en-US" w:eastAsia="x-none"/>
        </w:rPr>
      </w:pPr>
      <w:r>
        <w:rPr>
          <w:lang w:val="en-US"/>
        </w:rPr>
        <w:t>The second issue we would like to discuss</w:t>
      </w:r>
      <w:r>
        <w:rPr>
          <w:b/>
          <w:bCs/>
          <w:lang w:val="en-US"/>
        </w:rPr>
        <w:t xml:space="preserve"> </w:t>
      </w:r>
      <w:r w:rsidRPr="004621F8">
        <w:rPr>
          <w:lang w:val="en-US"/>
        </w:rPr>
        <w:t>is about the</w:t>
      </w:r>
      <w:r w:rsidR="00712BDC">
        <w:rPr>
          <w:lang w:val="en-US" w:eastAsia="x-none"/>
        </w:rPr>
        <w:t xml:space="preserve"> use case:</w:t>
      </w:r>
    </w:p>
    <w:p w14:paraId="18DCB5CC" w14:textId="77777777" w:rsidR="00B46334" w:rsidRPr="00B46334" w:rsidRDefault="00B46334" w:rsidP="009D7DDB">
      <w:pPr>
        <w:numPr>
          <w:ilvl w:val="0"/>
          <w:numId w:val="13"/>
        </w:numPr>
        <w:rPr>
          <w:lang w:val="en-CN" w:eastAsia="x-none"/>
        </w:rPr>
      </w:pPr>
      <w:r w:rsidRPr="00B46334">
        <w:rPr>
          <w:lang w:val="en-US" w:eastAsia="x-none"/>
        </w:rPr>
        <w:t>The use cases of NR NCSG can be</w:t>
      </w:r>
    </w:p>
    <w:p w14:paraId="66370C0E" w14:textId="182FA984" w:rsidR="00B46334" w:rsidRPr="00B46334" w:rsidRDefault="00B46334" w:rsidP="009D7DDB">
      <w:pPr>
        <w:numPr>
          <w:ilvl w:val="1"/>
          <w:numId w:val="13"/>
        </w:numPr>
        <w:rPr>
          <w:lang w:val="en-CN" w:eastAsia="x-none"/>
        </w:rPr>
      </w:pPr>
      <w:r w:rsidRPr="00B46334">
        <w:rPr>
          <w:lang w:val="en-US" w:eastAsia="x-none"/>
        </w:rPr>
        <w:t>Eliminate/reduce interruption rate and interruption length/duration due to measurements on deactivated Scell, Scell with dormant BWP or unused RF chain</w:t>
      </w:r>
    </w:p>
    <w:p w14:paraId="68D650B9" w14:textId="77777777" w:rsidR="00B46334" w:rsidRPr="00B46334" w:rsidRDefault="00B46334" w:rsidP="009D7DDB">
      <w:pPr>
        <w:numPr>
          <w:ilvl w:val="1"/>
          <w:numId w:val="13"/>
        </w:numPr>
        <w:rPr>
          <w:lang w:val="en-CN" w:eastAsia="x-none"/>
        </w:rPr>
      </w:pPr>
      <w:r w:rsidRPr="00B46334">
        <w:rPr>
          <w:lang w:val="en-US" w:eastAsia="x-none"/>
        </w:rPr>
        <w:t xml:space="preserve">FFS on </w:t>
      </w:r>
    </w:p>
    <w:p w14:paraId="00E3A8AB" w14:textId="77777777" w:rsidR="00B46334" w:rsidRPr="00B46334" w:rsidRDefault="00B46334" w:rsidP="009D7DDB">
      <w:pPr>
        <w:numPr>
          <w:ilvl w:val="2"/>
          <w:numId w:val="13"/>
        </w:numPr>
        <w:rPr>
          <w:lang w:val="en-CN" w:eastAsia="x-none"/>
        </w:rPr>
      </w:pPr>
      <w:r w:rsidRPr="00B46334">
        <w:rPr>
          <w:lang w:eastAsia="x-none"/>
        </w:rPr>
        <w:t xml:space="preserve">intra-frequency measurements with MG, </w:t>
      </w:r>
    </w:p>
    <w:p w14:paraId="38CA6B55" w14:textId="77777777" w:rsidR="00B46334" w:rsidRPr="00B46334" w:rsidRDefault="00B46334" w:rsidP="009D7DDB">
      <w:pPr>
        <w:numPr>
          <w:ilvl w:val="2"/>
          <w:numId w:val="13"/>
        </w:numPr>
        <w:rPr>
          <w:lang w:val="en-CN" w:eastAsia="x-none"/>
        </w:rPr>
      </w:pPr>
      <w:r w:rsidRPr="00B46334">
        <w:rPr>
          <w:lang w:eastAsia="x-none"/>
        </w:rPr>
        <w:t xml:space="preserve">inter-frequency measurements with MG, </w:t>
      </w:r>
    </w:p>
    <w:p w14:paraId="48847319" w14:textId="77777777" w:rsidR="00B46334" w:rsidRPr="00B46334" w:rsidRDefault="00B46334" w:rsidP="009D7DDB">
      <w:pPr>
        <w:numPr>
          <w:ilvl w:val="2"/>
          <w:numId w:val="13"/>
        </w:numPr>
        <w:rPr>
          <w:lang w:val="en-CN" w:eastAsia="x-none"/>
        </w:rPr>
      </w:pPr>
      <w:r w:rsidRPr="00B46334">
        <w:rPr>
          <w:lang w:eastAsia="x-none"/>
        </w:rPr>
        <w:t>inter-RAT measurements,</w:t>
      </w:r>
    </w:p>
    <w:p w14:paraId="6BC2CC72" w14:textId="3AA920A7" w:rsidR="00E81C16" w:rsidRDefault="00E81C16" w:rsidP="00B46334">
      <w:r>
        <w:rPr>
          <w:lang w:val="en-US" w:eastAsia="x-none"/>
        </w:rPr>
        <w:t>Even it was agreed in RAN4#98-bis-e that NCSG can be use to e</w:t>
      </w:r>
      <w:r w:rsidR="00B46334" w:rsidRPr="00B46334">
        <w:rPr>
          <w:lang w:val="en-US" w:eastAsia="x-none"/>
        </w:rPr>
        <w:t xml:space="preserve">liminate/reduce interruption rate and interruption length/duration due to measurements on deactivated Scell, </w:t>
      </w:r>
      <w:r>
        <w:rPr>
          <w:lang w:val="en-US" w:eastAsia="x-none"/>
        </w:rPr>
        <w:t xml:space="preserve">it is still unclear to us on how to achieve this purpose. The concern we have is that currently measurement period on deactivated SCC follows NW configuration </w:t>
      </w:r>
      <w:r w:rsidRPr="00E81C16">
        <w:rPr>
          <w:i/>
          <w:iCs/>
        </w:rPr>
        <w:t>measCycleSCell</w:t>
      </w:r>
      <w:r>
        <w:t>, which is no less than MGRP of all the existing MGP:</w:t>
      </w:r>
    </w:p>
    <w:p w14:paraId="05568888" w14:textId="064AC28F" w:rsidR="00E81C16" w:rsidRDefault="00E81C16" w:rsidP="00B46334">
      <w:r>
        <w:rPr>
          <w:noProof/>
        </w:rPr>
        <w:drawing>
          <wp:inline distT="0" distB="0" distL="0" distR="0" wp14:anchorId="7D168AF0" wp14:editId="5EC5CC49">
            <wp:extent cx="6120765" cy="137160"/>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137160"/>
                    </a:xfrm>
                    <a:prstGeom prst="rect">
                      <a:avLst/>
                    </a:prstGeom>
                  </pic:spPr>
                </pic:pic>
              </a:graphicData>
            </a:graphic>
          </wp:inline>
        </w:drawing>
      </w:r>
    </w:p>
    <w:p w14:paraId="372250D8" w14:textId="1259B063" w:rsidR="00B46334" w:rsidRDefault="00E81C16" w:rsidP="00B46334">
      <w:r>
        <w:t>According to previous issue on NCSG pattern design, creating new NCGS with large MGRP, e.g. 640ms, is not on the table. Therefore, it is unlikely that NW would specifically configure NCSG for measurement</w:t>
      </w:r>
      <w:r w:rsidR="00534568">
        <w:t xml:space="preserve">. On the other hand, interruption due to measurement on SCC has already been defined in TS38.133, according to which the consequence is quite similar with NCSG, i.e. UE can cause interruption </w:t>
      </w:r>
      <w:r w:rsidR="00534568" w:rsidRPr="00534568">
        <w:t>immediately before and immediately after an SMTC</w:t>
      </w:r>
      <w:r w:rsidR="00534568">
        <w:t>:</w:t>
      </w:r>
    </w:p>
    <w:tbl>
      <w:tblPr>
        <w:tblStyle w:val="TableGrid"/>
        <w:tblW w:w="0" w:type="auto"/>
        <w:tblLook w:val="04A0" w:firstRow="1" w:lastRow="0" w:firstColumn="1" w:lastColumn="0" w:noHBand="0" w:noVBand="1"/>
      </w:tblPr>
      <w:tblGrid>
        <w:gridCol w:w="9629"/>
      </w:tblGrid>
      <w:tr w:rsidR="00534568" w14:paraId="63A20C20" w14:textId="77777777" w:rsidTr="00534568">
        <w:tc>
          <w:tcPr>
            <w:tcW w:w="9629" w:type="dxa"/>
          </w:tcPr>
          <w:p w14:paraId="5AB8238E" w14:textId="77777777" w:rsidR="00534568" w:rsidRPr="009C5807" w:rsidRDefault="00534568" w:rsidP="00534568">
            <w:pPr>
              <w:pStyle w:val="Heading5"/>
              <w:outlineLvl w:val="4"/>
            </w:pPr>
            <w:bookmarkStart w:id="8" w:name="_Toc5952634"/>
            <w:r w:rsidRPr="009C5807">
              <w:t>8.2.2.2.3</w:t>
            </w:r>
            <w:r w:rsidRPr="009C5807">
              <w:tab/>
            </w:r>
            <w:bookmarkEnd w:id="8"/>
            <w:r w:rsidRPr="009C5807">
              <w:t>Interruptions during measurements on deactivated SCC</w:t>
            </w:r>
          </w:p>
          <w:p w14:paraId="6538E90F" w14:textId="77777777" w:rsidR="00534568" w:rsidRPr="009C5807" w:rsidRDefault="00534568" w:rsidP="00534568">
            <w:pPr>
              <w:rPr>
                <w:lang w:eastAsia="zh-CN"/>
              </w:rPr>
            </w:pPr>
            <w:r w:rsidRPr="009C5807">
              <w:t xml:space="preserve">Interruptions on PCell due to measurements when an SCell is deactivated are allowed with up to 0.5% probability of missed ACK/NACK when the configured </w:t>
            </w:r>
            <w:r w:rsidRPr="009C5807">
              <w:rPr>
                <w:rFonts w:cs="v4.2.0"/>
                <w:i/>
              </w:rPr>
              <w:t xml:space="preserve">measCycleSCell </w:t>
            </w:r>
            <w:r w:rsidRPr="009C5807">
              <w:rPr>
                <w:rFonts w:cs="v4.2.0"/>
                <w:iCs/>
              </w:rPr>
              <w:t xml:space="preserve">[2] is 640 ms or longer. </w:t>
            </w:r>
            <w:r w:rsidRPr="00534568">
              <w:rPr>
                <w:highlight w:val="yellow"/>
              </w:rPr>
              <w:t>The UE is only allowed to cause interruptions immediately before and immediately after an SMTC</w:t>
            </w:r>
            <w:r w:rsidRPr="009C5807">
              <w:t xml:space="preserve">. </w:t>
            </w:r>
            <w:r w:rsidRPr="009C5807">
              <w:rPr>
                <w:lang w:eastAsia="zh-CN"/>
              </w:rPr>
              <w:t xml:space="preserve">Each interruption shall not exceed requirement in </w:t>
            </w:r>
            <w:r w:rsidRPr="009C5807">
              <w:t xml:space="preserve">Table 8.2.2.2.2-1 if the PCell is not in the same band as the deactivated SCell. </w:t>
            </w:r>
            <w:r w:rsidRPr="009C5807">
              <w:rPr>
                <w:lang w:eastAsia="zh-CN"/>
              </w:rPr>
              <w:t xml:space="preserve">Each interruption shall not exceed requirement in </w:t>
            </w:r>
            <w:r w:rsidRPr="009C5807">
              <w:t>Table 8.2.2.2.2-2 if the PCell is in the same band as the deactivated SCell.</w:t>
            </w:r>
          </w:p>
          <w:p w14:paraId="18C1F35E" w14:textId="61B07A25" w:rsidR="00534568" w:rsidRPr="00534568" w:rsidRDefault="00534568" w:rsidP="00B46334">
            <w:pPr>
              <w:rPr>
                <w:lang w:eastAsia="zh-CN"/>
              </w:rPr>
            </w:pPr>
            <w:r w:rsidRPr="009C5807">
              <w:t xml:space="preserve">Interruptions on activated SCells due to measurements when an SCell is deactivated are allowed with up to 0.5% probability of missed ACK/NACK when the configured </w:t>
            </w:r>
            <w:r w:rsidRPr="009C5807">
              <w:rPr>
                <w:rFonts w:cs="v4.2.0"/>
                <w:i/>
              </w:rPr>
              <w:t xml:space="preserve">measCycleSCell </w:t>
            </w:r>
            <w:r w:rsidRPr="009C5807">
              <w:rPr>
                <w:rFonts w:cs="v4.2.0"/>
                <w:iCs/>
              </w:rPr>
              <w:t xml:space="preserve">[2] is 640 ms or longer. </w:t>
            </w:r>
            <w:r w:rsidRPr="009C5807">
              <w:t xml:space="preserve">The UE is only allowed to cause interruptions immediately before and immediately after an SMTC. </w:t>
            </w:r>
            <w:r w:rsidRPr="009C5807">
              <w:rPr>
                <w:lang w:eastAsia="zh-CN"/>
              </w:rPr>
              <w:t xml:space="preserve">Each interruption shall not exceed requirement in </w:t>
            </w:r>
            <w:r w:rsidRPr="009C5807">
              <w:t xml:space="preserve">Table 8.2.2.2.2-1 if the activated SCell is not in the same band as the deactivated SCell. </w:t>
            </w:r>
            <w:r w:rsidRPr="009C5807">
              <w:rPr>
                <w:lang w:eastAsia="zh-CN"/>
              </w:rPr>
              <w:t xml:space="preserve">Each interruption shall not exceed requirement in </w:t>
            </w:r>
            <w:r w:rsidRPr="009C5807">
              <w:t>Table 8.2.2.2.2-2 if the activated SCell is in the same band as the deactivated SCell.</w:t>
            </w:r>
          </w:p>
        </w:tc>
      </w:tr>
    </w:tbl>
    <w:p w14:paraId="4DC26883" w14:textId="7AB2FFBB" w:rsidR="00534568" w:rsidRDefault="00534568" w:rsidP="00B46334">
      <w:pPr>
        <w:rPr>
          <w:lang w:val="en-US" w:eastAsia="x-none"/>
        </w:rPr>
      </w:pPr>
    </w:p>
    <w:p w14:paraId="4009A564" w14:textId="0554532A" w:rsidR="00534568" w:rsidRDefault="00534568" w:rsidP="00534568">
      <w:pPr>
        <w:pStyle w:val="Caption"/>
      </w:pPr>
      <w:bookmarkStart w:id="9" w:name="_Ref71623091"/>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E81C16">
        <w:rPr>
          <w:i/>
          <w:iCs/>
        </w:rPr>
        <w:t>measCycleSCell</w:t>
      </w:r>
      <w:r>
        <w:t xml:space="preserve"> is much longer than MGRP. It is unlikely that NW would specifically configure NCSG for measurement.</w:t>
      </w:r>
      <w:bookmarkEnd w:id="9"/>
    </w:p>
    <w:p w14:paraId="6B32D41E" w14:textId="2C3D1BD5" w:rsidR="00534568" w:rsidRDefault="00534568" w:rsidP="00534568">
      <w:pPr>
        <w:pStyle w:val="Caption"/>
      </w:pPr>
      <w:bookmarkStart w:id="10" w:name="_Ref71623095"/>
      <w:r>
        <w:t xml:space="preserve">Observation </w:t>
      </w:r>
      <w:r>
        <w:fldChar w:fldCharType="begin"/>
      </w:r>
      <w:r>
        <w:instrText xml:space="preserve"> SEQ Observation \* ARABIC </w:instrText>
      </w:r>
      <w:r>
        <w:fldChar w:fldCharType="separate"/>
      </w:r>
      <w:r>
        <w:rPr>
          <w:noProof/>
        </w:rPr>
        <w:t>2</w:t>
      </w:r>
      <w:r>
        <w:fldChar w:fldCharType="end"/>
      </w:r>
      <w:r>
        <w:t xml:space="preserve">: existing interruption requirement for measurement on deactivated SCC is defined in the way that the impact on system is quite similar to NCSG, i.e. </w:t>
      </w:r>
      <w:r w:rsidRPr="00534568">
        <w:t>UE is only allowed to cause interruptions immediately before and immediately after an SMTC</w:t>
      </w:r>
      <w:r>
        <w:t>.</w:t>
      </w:r>
      <w:bookmarkEnd w:id="10"/>
    </w:p>
    <w:p w14:paraId="3F618130" w14:textId="791E1AAD" w:rsidR="00534568" w:rsidRPr="00534568" w:rsidRDefault="00534568" w:rsidP="00534568">
      <w:pPr>
        <w:pStyle w:val="Caption"/>
      </w:pPr>
      <w:bookmarkStart w:id="11" w:name="_Ref71623076"/>
      <w:r>
        <w:t xml:space="preserve">Proposal </w:t>
      </w:r>
      <w:r>
        <w:fldChar w:fldCharType="begin"/>
      </w:r>
      <w:r>
        <w:instrText xml:space="preserve"> SEQ Proposal \* ARABIC </w:instrText>
      </w:r>
      <w:r>
        <w:fldChar w:fldCharType="separate"/>
      </w:r>
      <w:r w:rsidR="00487E36">
        <w:rPr>
          <w:noProof/>
        </w:rPr>
        <w:t>7</w:t>
      </w:r>
      <w:r>
        <w:fldChar w:fldCharType="end"/>
      </w:r>
      <w:r>
        <w:t xml:space="preserve">: RAN4 shall </w:t>
      </w:r>
      <w:r w:rsidR="006932EC">
        <w:t>study</w:t>
      </w:r>
      <w:r>
        <w:t xml:space="preserve"> whether and how much we can benefit from using NCSG for measurement on deactivated SCC</w:t>
      </w:r>
      <w:r w:rsidR="006932EC">
        <w:t xml:space="preserve"> before concluding the use case.</w:t>
      </w:r>
      <w:bookmarkEnd w:id="11"/>
    </w:p>
    <w:p w14:paraId="5B9F88B4" w14:textId="6451A4AD" w:rsidR="00A343EE" w:rsidRDefault="000E03A9" w:rsidP="00A343EE">
      <w:pPr>
        <w:pStyle w:val="Caption"/>
        <w:rPr>
          <w:b w:val="0"/>
          <w:bCs w:val="0"/>
        </w:rPr>
      </w:pPr>
      <w:r>
        <w:rPr>
          <w:b w:val="0"/>
          <w:bCs w:val="0"/>
        </w:rPr>
        <w:t xml:space="preserve">Another issue is </w:t>
      </w:r>
      <w:r w:rsidR="004B6A36">
        <w:rPr>
          <w:b w:val="0"/>
          <w:bCs w:val="0"/>
        </w:rPr>
        <w:t>related to RRM requirements:</w:t>
      </w:r>
    </w:p>
    <w:p w14:paraId="0DF49F2C" w14:textId="77777777" w:rsidR="004B6A36" w:rsidRPr="004B6A36" w:rsidRDefault="004B6A36" w:rsidP="009D7DDB">
      <w:pPr>
        <w:numPr>
          <w:ilvl w:val="0"/>
          <w:numId w:val="15"/>
        </w:numPr>
        <w:rPr>
          <w:lang w:val="en-CN" w:eastAsia="x-none"/>
        </w:rPr>
      </w:pPr>
      <w:r w:rsidRPr="004B6A36">
        <w:rPr>
          <w:lang w:val="en-US" w:eastAsia="x-none"/>
        </w:rPr>
        <w:lastRenderedPageBreak/>
        <w:t>FFS on the existing measurement mode requirements (effective MGRP, data scheduling depends on gap configuration) can be the baseline</w:t>
      </w:r>
    </w:p>
    <w:p w14:paraId="7C8B2250" w14:textId="77777777" w:rsidR="004B6A36" w:rsidRPr="004B6A36" w:rsidRDefault="004B6A36" w:rsidP="009D7DDB">
      <w:pPr>
        <w:numPr>
          <w:ilvl w:val="0"/>
          <w:numId w:val="15"/>
        </w:numPr>
        <w:rPr>
          <w:lang w:val="en-CN" w:eastAsia="x-none"/>
        </w:rPr>
      </w:pPr>
      <w:r w:rsidRPr="004B6A36">
        <w:rPr>
          <w:lang w:val="en-US" w:eastAsia="x-none"/>
        </w:rPr>
        <w:t xml:space="preserve">FFS on Per-UE or Per-FR capability support </w:t>
      </w:r>
    </w:p>
    <w:p w14:paraId="00B05446" w14:textId="77777777" w:rsidR="004B6A36" w:rsidRPr="004B6A36" w:rsidRDefault="004B6A36" w:rsidP="009D7DDB">
      <w:pPr>
        <w:numPr>
          <w:ilvl w:val="1"/>
          <w:numId w:val="15"/>
        </w:numPr>
        <w:rPr>
          <w:lang w:val="en-CN" w:eastAsia="x-none"/>
        </w:rPr>
      </w:pPr>
      <w:r w:rsidRPr="004B6A36">
        <w:rPr>
          <w:lang w:val="en-US" w:eastAsia="x-none"/>
        </w:rPr>
        <w:t>Option 1:per UE and per FR NCSG for RRM measurement needs the specific UE capability.</w:t>
      </w:r>
    </w:p>
    <w:p w14:paraId="079DA2A0" w14:textId="77777777" w:rsidR="004B6A36" w:rsidRPr="004B6A36" w:rsidRDefault="004B6A36" w:rsidP="009D7DDB">
      <w:pPr>
        <w:numPr>
          <w:ilvl w:val="1"/>
          <w:numId w:val="15"/>
        </w:numPr>
        <w:rPr>
          <w:lang w:val="en-CN" w:eastAsia="x-none"/>
        </w:rPr>
      </w:pPr>
      <w:r w:rsidRPr="004B6A36">
        <w:rPr>
          <w:lang w:val="en-US" w:eastAsia="x-none"/>
        </w:rPr>
        <w:t>Option 2:  No additional NCSG capability for per-UE and per-FR differentiation is needed</w:t>
      </w:r>
    </w:p>
    <w:p w14:paraId="45749982" w14:textId="77777777" w:rsidR="004B6A36" w:rsidRPr="004B6A36" w:rsidRDefault="004B6A36" w:rsidP="009D7DDB">
      <w:pPr>
        <w:numPr>
          <w:ilvl w:val="1"/>
          <w:numId w:val="15"/>
        </w:numPr>
        <w:rPr>
          <w:lang w:val="en-CN" w:eastAsia="x-none"/>
        </w:rPr>
      </w:pPr>
      <w:r w:rsidRPr="004B6A36">
        <w:rPr>
          <w:lang w:val="en-US" w:eastAsia="x-none"/>
        </w:rPr>
        <w:t>Others</w:t>
      </w:r>
    </w:p>
    <w:p w14:paraId="3C5EE2E1" w14:textId="28B3C3B2" w:rsidR="004B6A36" w:rsidRDefault="004B6A36" w:rsidP="004B6A36">
      <w:pPr>
        <w:rPr>
          <w:lang w:eastAsia="x-none"/>
        </w:rPr>
      </w:pPr>
      <w:r>
        <w:rPr>
          <w:lang w:eastAsia="x-none"/>
        </w:rPr>
        <w:t>For the first FFS, in our view it is straightforward that MGRP can be determined based on existing MGP. Data scheduling is allowed during ML and can be skipped during VIL1 and VIL2.</w:t>
      </w:r>
    </w:p>
    <w:p w14:paraId="13674F0C" w14:textId="5649ACD4" w:rsidR="004B6A36" w:rsidRDefault="0020425C" w:rsidP="004B6A36">
      <w:pPr>
        <w:rPr>
          <w:lang w:val="en-US" w:eastAsia="x-none"/>
        </w:rPr>
      </w:pPr>
      <w:r>
        <w:rPr>
          <w:lang w:eastAsia="zh-CN"/>
        </w:rPr>
        <w:t>F</w:t>
      </w:r>
      <w:r>
        <w:rPr>
          <w:rFonts w:hint="eastAsia"/>
          <w:lang w:eastAsia="zh-CN"/>
        </w:rPr>
        <w:t>or</w:t>
      </w:r>
      <w:r>
        <w:rPr>
          <w:lang w:eastAsia="zh-CN"/>
        </w:rPr>
        <w:t xml:space="preserve"> the second FFS, to simply our specification, we prefer not to introduce additional CNSG capability for </w:t>
      </w:r>
      <w:r w:rsidR="004B6A36" w:rsidRPr="004B6A36">
        <w:rPr>
          <w:lang w:val="en-US" w:eastAsia="x-none"/>
        </w:rPr>
        <w:t>per-UE and per-FR differentiation</w:t>
      </w:r>
      <w:r>
        <w:rPr>
          <w:lang w:val="en-US" w:eastAsia="x-none"/>
        </w:rPr>
        <w:t>. It is unlikely that UE which supports only per-UE gap can support per-FR NCSG, vice versa.</w:t>
      </w:r>
    </w:p>
    <w:p w14:paraId="63783142" w14:textId="161114ED" w:rsidR="0020425C" w:rsidRPr="0020425C" w:rsidRDefault="00487E36" w:rsidP="00487E36">
      <w:pPr>
        <w:pStyle w:val="Caption"/>
        <w:rPr>
          <w:lang w:val="en-US" w:eastAsia="zh-CN"/>
        </w:rPr>
      </w:pPr>
      <w:bookmarkStart w:id="12" w:name="_Ref71623079"/>
      <w:r>
        <w:t xml:space="preserve">Proposal </w:t>
      </w:r>
      <w:r>
        <w:fldChar w:fldCharType="begin"/>
      </w:r>
      <w:r>
        <w:instrText xml:space="preserve"> SEQ Proposal \* ARABIC </w:instrText>
      </w:r>
      <w:r>
        <w:fldChar w:fldCharType="separate"/>
      </w:r>
      <w:r>
        <w:rPr>
          <w:noProof/>
        </w:rPr>
        <w:t>8</w:t>
      </w:r>
      <w:r>
        <w:fldChar w:fldCharType="end"/>
      </w:r>
      <w:r>
        <w:rPr>
          <w:lang w:val="en-US" w:eastAsia="zh-CN"/>
        </w:rPr>
        <w:t xml:space="preserve">: </w:t>
      </w:r>
      <w:r w:rsidR="004B6A36" w:rsidRPr="004B6A36">
        <w:rPr>
          <w:lang w:val="en-US"/>
        </w:rPr>
        <w:t>No additional NCSG capability for per-UE and per-FR differentiation is needed</w:t>
      </w:r>
      <w:r>
        <w:rPr>
          <w:lang w:val="en-US"/>
        </w:rPr>
        <w:t>.</w:t>
      </w:r>
      <w:bookmarkEnd w:id="12"/>
      <w:r>
        <w:rPr>
          <w:lang w:val="en-US"/>
        </w:rPr>
        <w:t xml:space="preserve"> </w:t>
      </w:r>
      <w:r>
        <w:rPr>
          <w:rFonts w:hint="eastAsia"/>
          <w:lang w:eastAsia="zh-CN"/>
        </w:rPr>
        <w:t xml:space="preserve">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6D239EF" w14:textId="7FBC5E34" w:rsidR="00C04278" w:rsidRDefault="005D4A3C" w:rsidP="00C04278">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A10601">
        <w:rPr>
          <w:rFonts w:cs="v4.2.0"/>
          <w:lang w:val="en-US" w:eastAsia="zh-CN"/>
        </w:rPr>
        <w:t>NCSG design. After discussion the following conclusions are provided:</w:t>
      </w:r>
    </w:p>
    <w:p w14:paraId="7876F0CA" w14:textId="7FE55DE2" w:rsidR="00A10601"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_Ref71623056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1</w:t>
      </w:r>
      <w:r w:rsidRPr="0026265A">
        <w:rPr>
          <w:b/>
          <w:bCs/>
        </w:rPr>
        <w:t>: RAN4 doesn’t need to revisit the assumption that PRS is always measured within MG in this work item.</w:t>
      </w:r>
      <w:r w:rsidRPr="0026265A">
        <w:rPr>
          <w:rFonts w:cs="v4.2.0"/>
          <w:b/>
          <w:bCs/>
          <w:lang w:val="en-US" w:eastAsia="zh-CN"/>
        </w:rPr>
        <w:fldChar w:fldCharType="end"/>
      </w:r>
    </w:p>
    <w:p w14:paraId="0E88E51C" w14:textId="1D4FAC54"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_Ref71623063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2</w:t>
      </w:r>
      <w:r w:rsidRPr="0026265A">
        <w:rPr>
          <w:b/>
          <w:bCs/>
        </w:rPr>
        <w:t>: since UE is not expected to process PRS and data simultaneously, it is unnecessary to use NCSG for PRS measurement.</w:t>
      </w:r>
      <w:r w:rsidRPr="0026265A">
        <w:rPr>
          <w:rFonts w:cs="v4.2.0"/>
          <w:b/>
          <w:bCs/>
          <w:lang w:val="en-US" w:eastAsia="zh-CN"/>
        </w:rPr>
        <w:fldChar w:fldCharType="end"/>
      </w:r>
    </w:p>
    <w:p w14:paraId="65562C97" w14:textId="1492C47F"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_Ref71623066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3</w:t>
      </w:r>
      <w:r w:rsidRPr="0026265A">
        <w:rPr>
          <w:b/>
          <w:bCs/>
        </w:rPr>
        <w:t>: according to proposal 1 and 2, RAN4 doesn’t need to define NCSG for existing pattern #24 and #25.</w:t>
      </w:r>
      <w:r w:rsidRPr="0026265A">
        <w:rPr>
          <w:rFonts w:cs="v4.2.0"/>
          <w:b/>
          <w:bCs/>
          <w:lang w:val="en-US" w:eastAsia="zh-CN"/>
        </w:rPr>
        <w:fldChar w:fldCharType="end"/>
      </w:r>
    </w:p>
    <w:p w14:paraId="69119CA5" w14:textId="5D88F588"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_Ref71623068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4</w:t>
      </w:r>
      <w:r w:rsidRPr="0026265A">
        <w:rPr>
          <w:b/>
          <w:bCs/>
        </w:rPr>
        <w:t>:</w:t>
      </w:r>
      <w:r w:rsidRPr="0026265A">
        <w:rPr>
          <w:b/>
          <w:bCs/>
          <w:lang w:val="en-US"/>
        </w:rPr>
        <w:t xml:space="preserve"> </w:t>
      </w:r>
      <w:r w:rsidRPr="0026265A">
        <w:rPr>
          <w:b/>
          <w:bCs/>
          <w:lang w:val="en-US" w:eastAsia="x-none"/>
        </w:rPr>
        <w:t>existing RF retuning time (500us for FR1 and 250us for FR2) can be reused to determine the absolute RF retuning time for VIL1 and VIL2</w:t>
      </w:r>
      <w:r w:rsidRPr="0026265A">
        <w:rPr>
          <w:b/>
          <w:bCs/>
          <w:lang w:val="en-US"/>
        </w:rPr>
        <w:t>.</w:t>
      </w:r>
      <w:r w:rsidRPr="0026265A">
        <w:rPr>
          <w:rFonts w:cs="v4.2.0"/>
          <w:b/>
          <w:bCs/>
          <w:lang w:val="en-US" w:eastAsia="zh-CN"/>
        </w:rPr>
        <w:fldChar w:fldCharType="end"/>
      </w:r>
    </w:p>
    <w:p w14:paraId="04B080DA" w14:textId="6A40417D"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_Ref71623071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5</w:t>
      </w:r>
      <w:r w:rsidRPr="0026265A">
        <w:rPr>
          <w:b/>
          <w:bCs/>
        </w:rPr>
        <w:t xml:space="preserve">: </w:t>
      </w:r>
      <w:r w:rsidRPr="0026265A">
        <w:rPr>
          <w:b/>
          <w:bCs/>
          <w:lang w:val="en-US" w:eastAsia="x-none"/>
        </w:rPr>
        <w:t xml:space="preserve">the absolute time </w:t>
      </w:r>
      <w:r w:rsidRPr="0026265A">
        <w:rPr>
          <w:b/>
          <w:bCs/>
          <w:lang w:val="en-US"/>
        </w:rPr>
        <w:t xml:space="preserve">for VIL1 and VIL2 shall be translated </w:t>
      </w:r>
      <w:r w:rsidRPr="0026265A">
        <w:rPr>
          <w:b/>
          <w:bCs/>
          <w:lang w:val="en-US" w:eastAsia="x-none"/>
        </w:rPr>
        <w:t>into number of interrupted slots</w:t>
      </w:r>
      <w:r w:rsidRPr="0026265A">
        <w:rPr>
          <w:b/>
          <w:bCs/>
        </w:rPr>
        <w:t xml:space="preserve"> when capturing in RAN4 specification.</w:t>
      </w:r>
      <w:r w:rsidRPr="0026265A">
        <w:rPr>
          <w:rFonts w:cs="v4.2.0"/>
          <w:b/>
          <w:bCs/>
          <w:lang w:val="en-US" w:eastAsia="zh-CN"/>
        </w:rPr>
        <w:fldChar w:fldCharType="end"/>
      </w:r>
    </w:p>
    <w:p w14:paraId="3EA644AF" w14:textId="3E1D4582"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_Ref71623074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6</w:t>
      </w:r>
      <w:r w:rsidRPr="0026265A">
        <w:rPr>
          <w:b/>
          <w:bCs/>
        </w:rPr>
        <w:t xml:space="preserve">: </w:t>
      </w:r>
      <w:r w:rsidR="00E81C16" w:rsidRPr="00E81C16">
        <w:rPr>
          <w:b/>
          <w:bCs/>
          <w:lang w:eastAsia="x-none"/>
        </w:rPr>
        <w:t>ML=</w:t>
      </w:r>
      <w:r w:rsidR="00E81C16" w:rsidRPr="00E81C16">
        <w:rPr>
          <w:b/>
          <w:bCs/>
          <w:lang w:val="en-US" w:eastAsia="x-none"/>
        </w:rPr>
        <w:t>MGL-VIL1-VIL2</w:t>
      </w:r>
      <w:r w:rsidRPr="0026265A">
        <w:rPr>
          <w:b/>
          <w:bCs/>
          <w:lang w:val="en-US"/>
        </w:rPr>
        <w:t>.</w:t>
      </w:r>
      <w:r w:rsidRPr="0026265A">
        <w:rPr>
          <w:rFonts w:cs="v4.2.0"/>
          <w:b/>
          <w:bCs/>
          <w:lang w:val="en-US" w:eastAsia="zh-CN"/>
        </w:rPr>
        <w:fldChar w:fldCharType="end"/>
      </w:r>
    </w:p>
    <w:p w14:paraId="21979608" w14:textId="040051B0"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US" w:eastAsia="zh-CN"/>
        </w:rPr>
        <w:instrText xml:space="preserve"> REF _Ref71623091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Observation </w:t>
      </w:r>
      <w:r w:rsidRPr="0026265A">
        <w:rPr>
          <w:b/>
          <w:bCs/>
          <w:noProof/>
        </w:rPr>
        <w:t>1</w:t>
      </w:r>
      <w:r w:rsidRPr="0026265A">
        <w:rPr>
          <w:b/>
          <w:bCs/>
        </w:rPr>
        <w:t xml:space="preserve">: </w:t>
      </w:r>
      <w:r w:rsidRPr="0026265A">
        <w:rPr>
          <w:b/>
          <w:bCs/>
          <w:i/>
          <w:iCs/>
        </w:rPr>
        <w:t>measCycleSCell</w:t>
      </w:r>
      <w:r w:rsidRPr="0026265A">
        <w:rPr>
          <w:b/>
          <w:bCs/>
        </w:rPr>
        <w:t xml:space="preserve"> is much longer than MGRP. It is unlikely that NW would specifically configure NCSG for measurement.</w:t>
      </w:r>
      <w:r w:rsidRPr="0026265A">
        <w:rPr>
          <w:rFonts w:cs="v4.2.0"/>
          <w:b/>
          <w:bCs/>
          <w:lang w:val="en-US" w:eastAsia="zh-CN"/>
        </w:rPr>
        <w:fldChar w:fldCharType="end"/>
      </w:r>
    </w:p>
    <w:p w14:paraId="58D62138" w14:textId="1B4A8F07"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US" w:eastAsia="zh-CN"/>
        </w:rPr>
        <w:instrText xml:space="preserve"> REF _Ref71623095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Observation </w:t>
      </w:r>
      <w:r w:rsidRPr="0026265A">
        <w:rPr>
          <w:b/>
          <w:bCs/>
          <w:noProof/>
        </w:rPr>
        <w:t>2</w:t>
      </w:r>
      <w:r w:rsidRPr="0026265A">
        <w:rPr>
          <w:b/>
          <w:bCs/>
        </w:rPr>
        <w:t>: existing interruption requirement for measurement on deactivated SCC is defined in the way that the impact on system is quite similar to NCSG, i.e. UE is only allowed to cause interruptions immediately before and immediately after an SMTC.</w:t>
      </w:r>
      <w:r w:rsidRPr="0026265A">
        <w:rPr>
          <w:rFonts w:cs="v4.2.0"/>
          <w:b/>
          <w:bCs/>
          <w:lang w:val="en-US" w:eastAsia="zh-CN"/>
        </w:rPr>
        <w:fldChar w:fldCharType="end"/>
      </w:r>
    </w:p>
    <w:p w14:paraId="278B6B52" w14:textId="165DBAF7"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_Ref71623076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7</w:t>
      </w:r>
      <w:r w:rsidRPr="0026265A">
        <w:rPr>
          <w:b/>
          <w:bCs/>
        </w:rPr>
        <w:t>: RAN4 shall study whether and how much we can benefit from using NCSG for measurement on deactivated SCC before concluding the use case.</w:t>
      </w:r>
      <w:r w:rsidRPr="0026265A">
        <w:rPr>
          <w:rFonts w:cs="v4.2.0"/>
          <w:b/>
          <w:bCs/>
          <w:lang w:val="en-US" w:eastAsia="zh-CN"/>
        </w:rPr>
        <w:fldChar w:fldCharType="end"/>
      </w:r>
    </w:p>
    <w:p w14:paraId="335689F9" w14:textId="24DA4AC8" w:rsidR="0026265A" w:rsidRPr="0026265A" w:rsidRDefault="0026265A" w:rsidP="00C04278">
      <w:pPr>
        <w:jc w:val="both"/>
        <w:rPr>
          <w:rFonts w:cs="v4.2.0"/>
          <w:b/>
          <w:bCs/>
          <w:lang w:val="en-US" w:eastAsia="zh-CN"/>
        </w:rPr>
      </w:pPr>
      <w:r w:rsidRPr="0026265A">
        <w:rPr>
          <w:rFonts w:cs="v4.2.0"/>
          <w:b/>
          <w:bCs/>
          <w:lang w:val="en-US" w:eastAsia="zh-CN"/>
        </w:rPr>
        <w:fldChar w:fldCharType="begin"/>
      </w:r>
      <w:r w:rsidRPr="0026265A">
        <w:rPr>
          <w:rFonts w:cs="v4.2.0"/>
          <w:b/>
          <w:bCs/>
          <w:lang w:val="en-CN" w:eastAsia="zh-CN"/>
        </w:rPr>
        <w:instrText xml:space="preserve"> REF _Ref71623079 \h </w:instrText>
      </w:r>
      <w:r>
        <w:rPr>
          <w:rFonts w:cs="v4.2.0"/>
          <w:b/>
          <w:bCs/>
          <w:lang w:val="en-US" w:eastAsia="zh-CN"/>
        </w:rPr>
        <w:instrText xml:space="preserve"> \* MERGEFORMAT </w:instrText>
      </w:r>
      <w:r w:rsidRPr="0026265A">
        <w:rPr>
          <w:rFonts w:cs="v4.2.0"/>
          <w:b/>
          <w:bCs/>
          <w:lang w:val="en-US" w:eastAsia="zh-CN"/>
        </w:rPr>
      </w:r>
      <w:r w:rsidRPr="0026265A">
        <w:rPr>
          <w:rFonts w:cs="v4.2.0"/>
          <w:b/>
          <w:bCs/>
          <w:lang w:val="en-US" w:eastAsia="zh-CN"/>
        </w:rPr>
        <w:fldChar w:fldCharType="separate"/>
      </w:r>
      <w:r w:rsidRPr="0026265A">
        <w:rPr>
          <w:b/>
          <w:bCs/>
        </w:rPr>
        <w:t xml:space="preserve">Proposal </w:t>
      </w:r>
      <w:r w:rsidRPr="0026265A">
        <w:rPr>
          <w:b/>
          <w:bCs/>
          <w:noProof/>
        </w:rPr>
        <w:t>8</w:t>
      </w:r>
      <w:r w:rsidRPr="0026265A">
        <w:rPr>
          <w:b/>
          <w:bCs/>
          <w:lang w:val="en-US" w:eastAsia="zh-CN"/>
        </w:rPr>
        <w:t xml:space="preserve">: </w:t>
      </w:r>
      <w:r w:rsidR="004B6A36" w:rsidRPr="004B6A36">
        <w:rPr>
          <w:b/>
          <w:bCs/>
          <w:lang w:val="en-US" w:eastAsia="x-none"/>
        </w:rPr>
        <w:t>No additional NCSG capability for per-UE and per-FR differentiation is needed</w:t>
      </w:r>
      <w:r w:rsidRPr="0026265A">
        <w:rPr>
          <w:b/>
          <w:bCs/>
          <w:lang w:val="en-US"/>
        </w:rPr>
        <w:t>.</w:t>
      </w:r>
      <w:r w:rsidRPr="0026265A">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30A22BDA" w:rsidR="00E81FA7" w:rsidRPr="00354E97" w:rsidRDefault="00466C13" w:rsidP="009D7DDB">
      <w:pPr>
        <w:pStyle w:val="Reference"/>
        <w:keepLines/>
        <w:numPr>
          <w:ilvl w:val="0"/>
          <w:numId w:val="12"/>
        </w:numPr>
        <w:rPr>
          <w:bCs/>
          <w:lang w:val="en-CN"/>
        </w:rPr>
      </w:pPr>
      <w:r w:rsidRPr="00466C13">
        <w:rPr>
          <w:bCs/>
          <w:lang w:val="en-US"/>
        </w:rPr>
        <w:t>R4-2105792</w:t>
      </w:r>
      <w:r w:rsidR="00354E97">
        <w:rPr>
          <w:bCs/>
          <w:lang w:val="en-US"/>
        </w:rPr>
        <w:t xml:space="preserve">, </w:t>
      </w:r>
      <w:r w:rsidRPr="00466C13">
        <w:rPr>
          <w:bCs/>
          <w:lang w:val="en-US"/>
        </w:rPr>
        <w:t>WF on R17 NR MG enhancements –</w:t>
      </w:r>
      <w:r w:rsidRPr="00466C13">
        <w:rPr>
          <w:bCs/>
        </w:rPr>
        <w:t>NCSG</w:t>
      </w:r>
      <w:r w:rsidR="00354E97">
        <w:rPr>
          <w:bCs/>
          <w:lang w:val="en-US"/>
        </w:rPr>
        <w:t xml:space="preserve">, </w:t>
      </w:r>
      <w:r w:rsidR="008B5DA7">
        <w:rPr>
          <w:bCs/>
          <w:lang w:val="en-US"/>
        </w:rPr>
        <w:t>Intel</w:t>
      </w:r>
    </w:p>
    <w:sectPr w:rsidR="00E81FA7" w:rsidRPr="00354E9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5BA10" w14:textId="77777777" w:rsidR="00770934" w:rsidRDefault="00770934">
      <w:pPr>
        <w:spacing w:after="0"/>
      </w:pPr>
      <w:r>
        <w:separator/>
      </w:r>
    </w:p>
  </w:endnote>
  <w:endnote w:type="continuationSeparator" w:id="0">
    <w:p w14:paraId="221B6728" w14:textId="77777777" w:rsidR="00770934" w:rsidRDefault="00770934">
      <w:pPr>
        <w:spacing w:after="0"/>
      </w:pPr>
      <w:r>
        <w:continuationSeparator/>
      </w:r>
    </w:p>
  </w:endnote>
  <w:endnote w:type="continuationNotice" w:id="1">
    <w:p w14:paraId="13038534" w14:textId="77777777" w:rsidR="00770934" w:rsidRDefault="00770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42BF7" w14:textId="77777777" w:rsidR="00770934" w:rsidRDefault="00770934">
      <w:pPr>
        <w:spacing w:after="0"/>
      </w:pPr>
      <w:r>
        <w:separator/>
      </w:r>
    </w:p>
  </w:footnote>
  <w:footnote w:type="continuationSeparator" w:id="0">
    <w:p w14:paraId="41F930BE" w14:textId="77777777" w:rsidR="00770934" w:rsidRDefault="00770934">
      <w:pPr>
        <w:spacing w:after="0"/>
      </w:pPr>
      <w:r>
        <w:continuationSeparator/>
      </w:r>
    </w:p>
  </w:footnote>
  <w:footnote w:type="continuationNotice" w:id="1">
    <w:p w14:paraId="32AC905A" w14:textId="77777777" w:rsidR="00770934" w:rsidRDefault="00770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6"/>
  </w:num>
  <w:num w:numId="13">
    <w:abstractNumId w:val="9"/>
  </w:num>
  <w:num w:numId="14">
    <w:abstractNumId w:val="1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34"/>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A3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1049</TotalTime>
  <Pages>3</Pages>
  <Words>1368</Words>
  <Characters>7800</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219</cp:revision>
  <cp:lastPrinted>2016-08-05T18:54:00Z</cp:lastPrinted>
  <dcterms:created xsi:type="dcterms:W3CDTF">2020-08-03T20:20:00Z</dcterms:created>
  <dcterms:modified xsi:type="dcterms:W3CDTF">2021-05-11T13:19:00Z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